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1B" w:rsidRPr="005F031B" w:rsidRDefault="005F031B" w:rsidP="005F031B">
      <w:pPr>
        <w:rPr>
          <w:b/>
          <w:sz w:val="32"/>
          <w:szCs w:val="32"/>
        </w:rPr>
      </w:pPr>
      <w:r w:rsidRPr="005F031B">
        <w:rPr>
          <w:b/>
          <w:sz w:val="32"/>
          <w:szCs w:val="32"/>
        </w:rPr>
        <w:t>A review of Late Cretaceous-</w:t>
      </w:r>
      <w:proofErr w:type="spellStart"/>
      <w:r w:rsidRPr="005F031B">
        <w:rPr>
          <w:b/>
          <w:sz w:val="32"/>
          <w:szCs w:val="32"/>
        </w:rPr>
        <w:t>Cenozoic</w:t>
      </w:r>
      <w:proofErr w:type="spellEnd"/>
      <w:r w:rsidRPr="005F031B">
        <w:rPr>
          <w:b/>
          <w:sz w:val="32"/>
          <w:szCs w:val="32"/>
        </w:rPr>
        <w:t xml:space="preserve"> intraplate basin inversion in the North Atlantic-western Tethys realm</w:t>
      </w:r>
    </w:p>
    <w:p w:rsidR="00152571" w:rsidRDefault="005F031B" w:rsidP="0061480B">
      <w:pPr>
        <w:pStyle w:val="NoSpacing"/>
      </w:pPr>
      <w:r>
        <w:t>Randell Steph</w:t>
      </w:r>
      <w:r w:rsidR="00152571">
        <w:t>enson (University of Aberdeen)</w:t>
      </w:r>
    </w:p>
    <w:p w:rsidR="00152571" w:rsidRDefault="005F031B" w:rsidP="0061480B">
      <w:pPr>
        <w:pStyle w:val="NoSpacing"/>
      </w:pPr>
      <w:r>
        <w:t>Scott</w:t>
      </w:r>
      <w:r w:rsidR="00152571">
        <w:t xml:space="preserve"> Jess (University of Aberdeen)</w:t>
      </w:r>
    </w:p>
    <w:p w:rsidR="00152571" w:rsidRDefault="00152571" w:rsidP="0061480B">
      <w:pPr>
        <w:pStyle w:val="NoSpacing"/>
      </w:pPr>
      <w:r>
        <w:t>Alex Peace (Memorial University of Newfoundland)</w:t>
      </w:r>
    </w:p>
    <w:p w:rsidR="00152571" w:rsidRDefault="005F031B" w:rsidP="0061480B">
      <w:pPr>
        <w:pStyle w:val="NoSpacing"/>
      </w:pPr>
      <w:proofErr w:type="spellStart"/>
      <w:r>
        <w:t>Sør</w:t>
      </w:r>
      <w:r w:rsidR="00152571">
        <w:t>en</w:t>
      </w:r>
      <w:proofErr w:type="spellEnd"/>
      <w:r w:rsidR="00152571">
        <w:t xml:space="preserve"> Nielsen (Aarhus University)</w:t>
      </w:r>
    </w:p>
    <w:p w:rsidR="005F031B" w:rsidRDefault="00152571" w:rsidP="0061480B">
      <w:pPr>
        <w:pStyle w:val="NoSpacing"/>
      </w:pPr>
      <w:r>
        <w:t>Martyn Stoker (University of Adelaide)</w:t>
      </w:r>
    </w:p>
    <w:p w:rsidR="00152571" w:rsidRDefault="00152571" w:rsidP="0061480B">
      <w:pPr>
        <w:pStyle w:val="NoSpacing"/>
      </w:pPr>
      <w:r>
        <w:t xml:space="preserve">Tony </w:t>
      </w:r>
      <w:proofErr w:type="spellStart"/>
      <w:r>
        <w:t>Doré</w:t>
      </w:r>
      <w:proofErr w:type="spellEnd"/>
      <w:r>
        <w:t xml:space="preserve"> (Statoil)</w:t>
      </w:r>
    </w:p>
    <w:p w:rsidR="00152571" w:rsidRDefault="00152571" w:rsidP="005F031B">
      <w:proofErr w:type="spellStart"/>
      <w:r>
        <w:t>Lisel</w:t>
      </w:r>
      <w:proofErr w:type="spellEnd"/>
      <w:r>
        <w:t xml:space="preserve"> Currie? (GSC Calgary)</w:t>
      </w:r>
    </w:p>
    <w:p w:rsidR="005F031B" w:rsidRDefault="005F031B" w:rsidP="005F031B">
      <w:r>
        <w:t>Premise: Intraplate basin/structural inversion is a good marker of (“far-field”) tectonic stress regime changes that are linked to plate boundary reorganisations.</w:t>
      </w:r>
      <w:r>
        <w:t xml:space="preserve"> </w:t>
      </w:r>
      <w:r w:rsidRPr="005F031B">
        <w:t>The premise is well-established in the literature. How Late Cretaceous- Palaeocene basin inversion has occurred in north-central Europe can be linked explicitly with the timing and style of plate break-up in the North Atlantic.</w:t>
      </w:r>
      <w:r>
        <w:t xml:space="preserve"> Periods of intraplate tectonics (marked primarily by structural inversion in initially extensional sedimentary basins) in the North Atlantic realm will be documented and correlated and interpreted in the context of North Atlantic realm plate tectonics kinematics and processes as well as global tectonics.</w:t>
      </w:r>
      <w:r w:rsidR="00C16C8E">
        <w:t xml:space="preserve"> Examples documenting intraplate tectonics will be from published literature and primarily will be interpreted seismic reflection profiles (more inferential examples will be permitted depending on robustness of timing where no such data exist but intraplate deformation seems in evidence from other kinds of observations).</w:t>
      </w:r>
    </w:p>
    <w:p w:rsidR="008A34FC" w:rsidRPr="0061480B" w:rsidRDefault="005F031B" w:rsidP="005F031B">
      <w:pPr>
        <w:pStyle w:val="NoSpacing"/>
        <w:rPr>
          <w:b/>
        </w:rPr>
      </w:pPr>
      <w:r w:rsidRPr="0061480B">
        <w:rPr>
          <w:b/>
        </w:rPr>
        <w:t xml:space="preserve">1. </w:t>
      </w:r>
      <w:r w:rsidR="006D2F6E" w:rsidRPr="0061480B">
        <w:rPr>
          <w:b/>
        </w:rPr>
        <w:t>Introduction [RS]</w:t>
      </w:r>
    </w:p>
    <w:p w:rsidR="006D2F6E" w:rsidRDefault="006D2F6E" w:rsidP="005F031B">
      <w:pPr>
        <w:pStyle w:val="NoSpacing"/>
      </w:pPr>
      <w:r>
        <w:t>-premise</w:t>
      </w:r>
    </w:p>
    <w:p w:rsidR="006D2F6E" w:rsidRDefault="006D2F6E" w:rsidP="005F031B">
      <w:pPr>
        <w:pStyle w:val="NoSpacing"/>
      </w:pPr>
      <w:r>
        <w:t>-definitions</w:t>
      </w:r>
    </w:p>
    <w:p w:rsidR="006D2F6E" w:rsidRDefault="006D2F6E">
      <w:r>
        <w:t xml:space="preserve">Fig 1 </w:t>
      </w:r>
      <w:r w:rsidR="00841861">
        <w:t>–</w:t>
      </w:r>
      <w:r>
        <w:t xml:space="preserve"> </w:t>
      </w:r>
      <w:r w:rsidR="00841861">
        <w:t>inversion</w:t>
      </w:r>
      <w:r w:rsidR="005F031B">
        <w:t xml:space="preserve"> schematic</w:t>
      </w:r>
    </w:p>
    <w:p w:rsidR="00841861" w:rsidRPr="0061480B" w:rsidRDefault="005F031B" w:rsidP="005F031B">
      <w:pPr>
        <w:pStyle w:val="NoSpacing"/>
        <w:rPr>
          <w:b/>
        </w:rPr>
      </w:pPr>
      <w:r w:rsidRPr="0061480B">
        <w:rPr>
          <w:b/>
        </w:rPr>
        <w:t xml:space="preserve">2. </w:t>
      </w:r>
      <w:r w:rsidR="009E2D39" w:rsidRPr="0061480B">
        <w:rPr>
          <w:b/>
        </w:rPr>
        <w:t>Late Cretaceous-Palaeocene</w:t>
      </w:r>
      <w:r w:rsidR="00C16C8E" w:rsidRPr="0061480B">
        <w:rPr>
          <w:b/>
        </w:rPr>
        <w:t xml:space="preserve"> [RS/compiler]</w:t>
      </w:r>
    </w:p>
    <w:p w:rsidR="00C16C8E" w:rsidRDefault="00C16C8E" w:rsidP="005F031B">
      <w:pPr>
        <w:pStyle w:val="NoSpacing"/>
      </w:pPr>
      <w:r>
        <w:t xml:space="preserve">-brief statement describing the style and </w:t>
      </w:r>
      <w:r w:rsidR="00114EA2">
        <w:t xml:space="preserve">geographic </w:t>
      </w:r>
      <w:r>
        <w:t>distribution for this period</w:t>
      </w:r>
    </w:p>
    <w:p w:rsidR="00C16C8E" w:rsidRDefault="00C16C8E" w:rsidP="005F031B">
      <w:pPr>
        <w:pStyle w:val="NoSpacing"/>
      </w:pPr>
      <w:r>
        <w:t>-ambiguities/uncertainties (</w:t>
      </w:r>
      <w:r w:rsidR="00114EA2">
        <w:t>timing)</w:t>
      </w:r>
    </w:p>
    <w:p w:rsidR="00114EA2" w:rsidRDefault="00114EA2" w:rsidP="005F031B">
      <w:pPr>
        <w:pStyle w:val="NoSpacing"/>
      </w:pPr>
      <w:r>
        <w:t>-purpose of chosen examples</w:t>
      </w:r>
    </w:p>
    <w:p w:rsidR="009E2D39" w:rsidRDefault="009E2D39" w:rsidP="005F031B">
      <w:pPr>
        <w:pStyle w:val="NoSpacing"/>
      </w:pPr>
      <w:r>
        <w:t>Fig. 2 – examples</w:t>
      </w:r>
    </w:p>
    <w:p w:rsidR="009E2D39" w:rsidRDefault="009E2D39">
      <w:r>
        <w:t>Fig. 3 – map</w:t>
      </w:r>
    </w:p>
    <w:p w:rsidR="009E2D39" w:rsidRPr="0061480B" w:rsidRDefault="005F031B" w:rsidP="005F031B">
      <w:pPr>
        <w:pStyle w:val="NoSpacing"/>
        <w:rPr>
          <w:b/>
        </w:rPr>
      </w:pPr>
      <w:r w:rsidRPr="0061480B">
        <w:rPr>
          <w:b/>
        </w:rPr>
        <w:t xml:space="preserve">3. </w:t>
      </w:r>
      <w:r w:rsidR="009E2D39" w:rsidRPr="0061480B">
        <w:rPr>
          <w:b/>
        </w:rPr>
        <w:t>Eocene-Oligocene</w:t>
      </w:r>
      <w:r w:rsidR="00152571" w:rsidRPr="0061480B">
        <w:rPr>
          <w:b/>
        </w:rPr>
        <w:t xml:space="preserve"> </w:t>
      </w:r>
      <w:r w:rsidR="00152571" w:rsidRPr="0061480B">
        <w:rPr>
          <w:b/>
        </w:rPr>
        <w:t>[RS/compiler]</w:t>
      </w:r>
    </w:p>
    <w:p w:rsidR="00114EA2" w:rsidRDefault="00114EA2" w:rsidP="00114EA2">
      <w:pPr>
        <w:pStyle w:val="NoSpacing"/>
      </w:pPr>
      <w:r>
        <w:t>-brief statement describing the style and geographic distribution for this period</w:t>
      </w:r>
    </w:p>
    <w:p w:rsidR="00114EA2" w:rsidRDefault="00114EA2" w:rsidP="00114EA2">
      <w:pPr>
        <w:pStyle w:val="NoSpacing"/>
      </w:pPr>
      <w:r>
        <w:t>-ambiguities/uncertainties (timing)</w:t>
      </w:r>
    </w:p>
    <w:p w:rsidR="00114EA2" w:rsidRDefault="00114EA2" w:rsidP="00114EA2">
      <w:pPr>
        <w:pStyle w:val="NoSpacing"/>
      </w:pPr>
      <w:r>
        <w:t>-purpose of chosen examples</w:t>
      </w:r>
    </w:p>
    <w:p w:rsidR="009E2D39" w:rsidRDefault="009E2D39" w:rsidP="005F031B">
      <w:pPr>
        <w:pStyle w:val="NoSpacing"/>
      </w:pPr>
      <w:r>
        <w:t>Fig. 4 – examples</w:t>
      </w:r>
    </w:p>
    <w:p w:rsidR="009E2D39" w:rsidRDefault="009E2D39">
      <w:r>
        <w:t>Fig. 5 – map</w:t>
      </w:r>
    </w:p>
    <w:p w:rsidR="009E2D39" w:rsidRPr="0061480B" w:rsidRDefault="005F031B" w:rsidP="005F031B">
      <w:pPr>
        <w:pStyle w:val="NoSpacing"/>
        <w:rPr>
          <w:b/>
        </w:rPr>
      </w:pPr>
      <w:r w:rsidRPr="0061480B">
        <w:rPr>
          <w:b/>
        </w:rPr>
        <w:t xml:space="preserve">4. </w:t>
      </w:r>
      <w:r w:rsidR="009E2D39" w:rsidRPr="0061480B">
        <w:rPr>
          <w:b/>
        </w:rPr>
        <w:t>Miocene</w:t>
      </w:r>
      <w:r w:rsidR="00152571" w:rsidRPr="0061480B">
        <w:rPr>
          <w:b/>
        </w:rPr>
        <w:t xml:space="preserve">? </w:t>
      </w:r>
      <w:r w:rsidR="00152571" w:rsidRPr="0061480B">
        <w:rPr>
          <w:b/>
        </w:rPr>
        <w:t>[RS/compiler]</w:t>
      </w:r>
    </w:p>
    <w:p w:rsidR="00114EA2" w:rsidRDefault="00114EA2" w:rsidP="00114EA2">
      <w:pPr>
        <w:pStyle w:val="NoSpacing"/>
      </w:pPr>
      <w:r>
        <w:t>-brief statement describing the style and geographic distribution for this period</w:t>
      </w:r>
    </w:p>
    <w:p w:rsidR="00114EA2" w:rsidRDefault="00114EA2" w:rsidP="00114EA2">
      <w:pPr>
        <w:pStyle w:val="NoSpacing"/>
      </w:pPr>
      <w:r>
        <w:t>-ambiguities/uncertainties (timing)</w:t>
      </w:r>
    </w:p>
    <w:p w:rsidR="00114EA2" w:rsidRDefault="00114EA2" w:rsidP="00114EA2">
      <w:pPr>
        <w:pStyle w:val="NoSpacing"/>
      </w:pPr>
      <w:r>
        <w:t>-purpose of chosen examples</w:t>
      </w:r>
    </w:p>
    <w:p w:rsidR="00841861" w:rsidRDefault="005F031B" w:rsidP="005F031B">
      <w:pPr>
        <w:pStyle w:val="NoSpacing"/>
      </w:pPr>
      <w:r>
        <w:t>Fig. 6 – examples</w:t>
      </w:r>
    </w:p>
    <w:p w:rsidR="009E2D39" w:rsidRDefault="009E2D39">
      <w:r>
        <w:t>Fig</w:t>
      </w:r>
      <w:r w:rsidR="00152571">
        <w:t>.</w:t>
      </w:r>
      <w:r>
        <w:t xml:space="preserve"> 7</w:t>
      </w:r>
      <w:r w:rsidR="005F031B">
        <w:t xml:space="preserve"> – map</w:t>
      </w:r>
    </w:p>
    <w:p w:rsidR="009E2D39" w:rsidRPr="0061480B" w:rsidRDefault="00114EA2" w:rsidP="00114EA2">
      <w:pPr>
        <w:pStyle w:val="NoSpacing"/>
        <w:rPr>
          <w:b/>
        </w:rPr>
      </w:pPr>
      <w:r w:rsidRPr="0061480B">
        <w:rPr>
          <w:b/>
        </w:rPr>
        <w:t>5. Discussion</w:t>
      </w:r>
      <w:r w:rsidR="00152571" w:rsidRPr="0061480B">
        <w:rPr>
          <w:b/>
        </w:rPr>
        <w:t xml:space="preserve"> [RS with all contributors]</w:t>
      </w:r>
    </w:p>
    <w:p w:rsidR="00114EA2" w:rsidRDefault="00114EA2" w:rsidP="00114EA2">
      <w:pPr>
        <w:pStyle w:val="NoSpacing"/>
      </w:pPr>
      <w:r>
        <w:t>-</w:t>
      </w:r>
      <w:r w:rsidRPr="00114EA2">
        <w:t xml:space="preserve">correlations in the North Atlantic regime and inferences for basin </w:t>
      </w:r>
      <w:proofErr w:type="spellStart"/>
      <w:r w:rsidRPr="00114EA2">
        <w:t>cyclicity</w:t>
      </w:r>
      <w:proofErr w:type="spellEnd"/>
      <w:r w:rsidRPr="00114EA2">
        <w:t xml:space="preserve"> and so on….</w:t>
      </w:r>
    </w:p>
    <w:p w:rsidR="00114EA2" w:rsidRDefault="00114EA2">
      <w:r>
        <w:t>-</w:t>
      </w:r>
      <w:r w:rsidRPr="00114EA2">
        <w:t>correlations world-wide and implications for “global tectonics”: cause and effect for plate tectonics</w:t>
      </w:r>
    </w:p>
    <w:p w:rsidR="00152571" w:rsidRDefault="00152571">
      <w:r>
        <w:lastRenderedPageBreak/>
        <w:t>Fig. 8 – supporting graphics as necessary</w:t>
      </w:r>
    </w:p>
    <w:p w:rsidR="00114EA2" w:rsidRPr="0061480B" w:rsidRDefault="00152571">
      <w:pPr>
        <w:rPr>
          <w:b/>
        </w:rPr>
      </w:pPr>
      <w:r w:rsidRPr="0061480B">
        <w:rPr>
          <w:b/>
        </w:rPr>
        <w:t>6. Summary and conclusions [RS]</w:t>
      </w:r>
    </w:p>
    <w:p w:rsidR="00152571" w:rsidRPr="0061480B" w:rsidRDefault="00152571">
      <w:pPr>
        <w:rPr>
          <w:b/>
        </w:rPr>
      </w:pPr>
      <w:r w:rsidRPr="0061480B">
        <w:rPr>
          <w:b/>
        </w:rPr>
        <w:t>Acknowledgements</w:t>
      </w:r>
    </w:p>
    <w:p w:rsidR="00152571" w:rsidRPr="0061480B" w:rsidRDefault="00152571">
      <w:pPr>
        <w:rPr>
          <w:b/>
        </w:rPr>
      </w:pPr>
      <w:r w:rsidRPr="0061480B">
        <w:rPr>
          <w:b/>
        </w:rPr>
        <w:t>References</w:t>
      </w:r>
    </w:p>
    <w:p w:rsidR="00152571" w:rsidRDefault="00152571"/>
    <w:p w:rsidR="00F957C1" w:rsidRPr="00F957C1" w:rsidRDefault="00F957C1">
      <w:pPr>
        <w:rPr>
          <w:b/>
        </w:rPr>
      </w:pPr>
      <w:r w:rsidRPr="00F957C1">
        <w:rPr>
          <w:b/>
        </w:rPr>
        <w:t>Notes:</w:t>
      </w:r>
    </w:p>
    <w:p w:rsidR="00152571" w:rsidRPr="00F957C1" w:rsidRDefault="00152571" w:rsidP="00152571">
      <w:pPr>
        <w:pStyle w:val="NoSpacing"/>
        <w:rPr>
          <w:u w:val="single"/>
        </w:rPr>
      </w:pPr>
      <w:r w:rsidRPr="00F957C1">
        <w:rPr>
          <w:u w:val="single"/>
        </w:rPr>
        <w:t xml:space="preserve">Study area – </w:t>
      </w:r>
      <w:r w:rsidR="00F957C1">
        <w:rPr>
          <w:u w:val="single"/>
        </w:rPr>
        <w:t xml:space="preserve">expected required </w:t>
      </w:r>
      <w:proofErr w:type="spellStart"/>
      <w:r w:rsidRPr="00F957C1">
        <w:rPr>
          <w:u w:val="single"/>
        </w:rPr>
        <w:t>paleotectonic</w:t>
      </w:r>
      <w:proofErr w:type="spellEnd"/>
      <w:r w:rsidRPr="00F957C1">
        <w:rPr>
          <w:u w:val="single"/>
        </w:rPr>
        <w:t xml:space="preserve"> reconstruction</w:t>
      </w:r>
      <w:r w:rsidR="00F957C1">
        <w:rPr>
          <w:u w:val="single"/>
        </w:rPr>
        <w:t xml:space="preserve">s – </w:t>
      </w:r>
      <w:r w:rsidRPr="00F957C1">
        <w:rPr>
          <w:u w:val="single"/>
        </w:rPr>
        <w:t>centred on Durham/Scotland</w:t>
      </w:r>
    </w:p>
    <w:p w:rsidR="00152571" w:rsidRDefault="00152571" w:rsidP="00152571">
      <w:pPr>
        <w:pStyle w:val="NoSpacing"/>
      </w:pPr>
      <w:proofErr w:type="gramStart"/>
      <w:r>
        <w:t>Fig. 3 – Late Cretaceous-Palaeocene (62 Ma?)</w:t>
      </w:r>
      <w:proofErr w:type="gramEnd"/>
    </w:p>
    <w:p w:rsidR="00152571" w:rsidRDefault="00152571" w:rsidP="00152571">
      <w:pPr>
        <w:pStyle w:val="NoSpacing"/>
      </w:pPr>
      <w:proofErr w:type="gramStart"/>
      <w:r>
        <w:t>Fig. 5 – Eocene (45 Ma?</w:t>
      </w:r>
      <w:proofErr w:type="gramEnd"/>
    </w:p>
    <w:p w:rsidR="00841861" w:rsidRDefault="00152571">
      <w:proofErr w:type="gramStart"/>
      <w:r>
        <w:t xml:space="preserve">Fig. 7 – </w:t>
      </w:r>
      <w:r w:rsidR="00841861">
        <w:t>Miocene?</w:t>
      </w:r>
      <w:proofErr w:type="gramEnd"/>
      <w:r>
        <w:t xml:space="preserve"> </w:t>
      </w:r>
      <w:proofErr w:type="gramStart"/>
      <w:r>
        <w:t>(26 Ma?)</w:t>
      </w:r>
      <w:proofErr w:type="gramEnd"/>
    </w:p>
    <w:p w:rsidR="00841861" w:rsidRPr="00F957C1" w:rsidRDefault="009E2D39" w:rsidP="00152571">
      <w:pPr>
        <w:pStyle w:val="NoSpacing"/>
        <w:rPr>
          <w:u w:val="single"/>
        </w:rPr>
      </w:pPr>
      <w:r w:rsidRPr="00F957C1">
        <w:rPr>
          <w:u w:val="single"/>
        </w:rPr>
        <w:t xml:space="preserve">Regions for </w:t>
      </w:r>
      <w:r w:rsidR="0061480B" w:rsidRPr="00F957C1">
        <w:rPr>
          <w:u w:val="single"/>
        </w:rPr>
        <w:t>literature review</w:t>
      </w:r>
      <w:r w:rsidR="00152571" w:rsidRPr="00F957C1">
        <w:rPr>
          <w:u w:val="single"/>
        </w:rPr>
        <w:t xml:space="preserve"> with </w:t>
      </w:r>
      <w:r w:rsidR="0061480B" w:rsidRPr="00F957C1">
        <w:rPr>
          <w:u w:val="single"/>
        </w:rPr>
        <w:t xml:space="preserve">responsible </w:t>
      </w:r>
      <w:r w:rsidR="00152571" w:rsidRPr="00F957C1">
        <w:rPr>
          <w:u w:val="single"/>
        </w:rPr>
        <w:t>contributors</w:t>
      </w:r>
      <w:r w:rsidR="00CA51A5">
        <w:rPr>
          <w:u w:val="single"/>
        </w:rPr>
        <w:t>/</w:t>
      </w:r>
      <w:proofErr w:type="spellStart"/>
      <w:r w:rsidR="00CA51A5">
        <w:rPr>
          <w:u w:val="single"/>
        </w:rPr>
        <w:t>vetters</w:t>
      </w:r>
      <w:bookmarkStart w:id="0" w:name="_GoBack"/>
      <w:bookmarkEnd w:id="0"/>
      <w:proofErr w:type="spellEnd"/>
      <w:r w:rsidRPr="00F957C1">
        <w:rPr>
          <w:u w:val="single"/>
        </w:rPr>
        <w:t>:</w:t>
      </w:r>
    </w:p>
    <w:p w:rsidR="009E2D39" w:rsidRDefault="009E2D39" w:rsidP="00152571">
      <w:pPr>
        <w:pStyle w:val="NoSpacing"/>
      </w:pPr>
      <w:r>
        <w:t xml:space="preserve">Onshore </w:t>
      </w:r>
      <w:r w:rsidR="00152571">
        <w:t>Europe/North Sea [</w:t>
      </w:r>
      <w:r w:rsidR="00B50C67">
        <w:t>SN/RS</w:t>
      </w:r>
      <w:r w:rsidR="00152571">
        <w:t>]</w:t>
      </w:r>
    </w:p>
    <w:p w:rsidR="009E2D39" w:rsidRDefault="00152571" w:rsidP="00152571">
      <w:pPr>
        <w:pStyle w:val="NoSpacing"/>
      </w:pPr>
      <w:r>
        <w:t>Alpine-</w:t>
      </w:r>
      <w:r w:rsidR="00B50C67">
        <w:t xml:space="preserve">Tethys belt </w:t>
      </w:r>
      <w:r>
        <w:t>[</w:t>
      </w:r>
      <w:r w:rsidR="00B50C67">
        <w:t>RS</w:t>
      </w:r>
      <w:r>
        <w:t>]</w:t>
      </w:r>
    </w:p>
    <w:p w:rsidR="009E2D39" w:rsidRDefault="00152571" w:rsidP="00152571">
      <w:pPr>
        <w:pStyle w:val="NoSpacing"/>
      </w:pPr>
      <w:r>
        <w:t>NW Atlantic/w</w:t>
      </w:r>
      <w:r w:rsidR="009E2D39">
        <w:t xml:space="preserve">est Greenland </w:t>
      </w:r>
      <w:r>
        <w:t xml:space="preserve">margin </w:t>
      </w:r>
      <w:r w:rsidR="00A978B0">
        <w:t xml:space="preserve">to Davis Strait </w:t>
      </w:r>
      <w:r>
        <w:t>[</w:t>
      </w:r>
      <w:r w:rsidR="00A978B0">
        <w:t>AP</w:t>
      </w:r>
      <w:r>
        <w:t>]</w:t>
      </w:r>
    </w:p>
    <w:p w:rsidR="00A978B0" w:rsidRDefault="00A978B0" w:rsidP="00152571">
      <w:pPr>
        <w:pStyle w:val="NoSpacing"/>
      </w:pPr>
      <w:r>
        <w:t>Baffin</w:t>
      </w:r>
      <w:r w:rsidR="00152571">
        <w:t xml:space="preserve"> Bay</w:t>
      </w:r>
      <w:r>
        <w:t xml:space="preserve">-west Greenland </w:t>
      </w:r>
      <w:r w:rsidR="00152571">
        <w:t>margin [</w:t>
      </w:r>
      <w:r>
        <w:t>AP/SJ</w:t>
      </w:r>
      <w:r w:rsidR="00152571">
        <w:t>]</w:t>
      </w:r>
    </w:p>
    <w:p w:rsidR="00A978B0" w:rsidRDefault="00A978B0" w:rsidP="00152571">
      <w:pPr>
        <w:pStyle w:val="NoSpacing"/>
      </w:pPr>
      <w:r>
        <w:t xml:space="preserve">Eureka/N Greenland/Nares Strait </w:t>
      </w:r>
      <w:r w:rsidR="00152571">
        <w:t>[</w:t>
      </w:r>
      <w:r>
        <w:t>RS</w:t>
      </w:r>
      <w:r w:rsidR="00152571">
        <w:t>]</w:t>
      </w:r>
    </w:p>
    <w:p w:rsidR="00A978B0" w:rsidRDefault="00A978B0" w:rsidP="00152571">
      <w:pPr>
        <w:pStyle w:val="NoSpacing"/>
      </w:pPr>
      <w:r>
        <w:t xml:space="preserve">Svalbard-Barents </w:t>
      </w:r>
      <w:r w:rsidR="00152571">
        <w:t>[</w:t>
      </w:r>
      <w:r>
        <w:t>CS</w:t>
      </w:r>
      <w:r w:rsidR="00152571">
        <w:t>]</w:t>
      </w:r>
    </w:p>
    <w:p w:rsidR="00A978B0" w:rsidRDefault="00A978B0" w:rsidP="00152571">
      <w:pPr>
        <w:pStyle w:val="NoSpacing"/>
      </w:pPr>
      <w:r>
        <w:t xml:space="preserve">East Greenland </w:t>
      </w:r>
      <w:r w:rsidR="00152571">
        <w:t>[</w:t>
      </w:r>
      <w:r>
        <w:t>AP/SJ</w:t>
      </w:r>
      <w:r w:rsidR="00152571">
        <w:t>]</w:t>
      </w:r>
    </w:p>
    <w:p w:rsidR="00A978B0" w:rsidRDefault="00152571" w:rsidP="00152571">
      <w:pPr>
        <w:pStyle w:val="NoSpacing"/>
      </w:pPr>
      <w:r>
        <w:t>Norway [TD]</w:t>
      </w:r>
    </w:p>
    <w:p w:rsidR="00A978B0" w:rsidRDefault="00A978B0">
      <w:r>
        <w:t xml:space="preserve">Shetland-Faeroes </w:t>
      </w:r>
      <w:r w:rsidR="00152571">
        <w:t>[</w:t>
      </w:r>
      <w:r>
        <w:t>MS</w:t>
      </w:r>
      <w:r w:rsidR="00152571">
        <w:t>]</w:t>
      </w:r>
    </w:p>
    <w:p w:rsidR="009E2D39" w:rsidRDefault="009E2D39"/>
    <w:sectPr w:rsidR="009E2D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F6E"/>
    <w:rsid w:val="00114EA2"/>
    <w:rsid w:val="00152571"/>
    <w:rsid w:val="002B12EB"/>
    <w:rsid w:val="00370E94"/>
    <w:rsid w:val="005F031B"/>
    <w:rsid w:val="0061480B"/>
    <w:rsid w:val="006D2F6E"/>
    <w:rsid w:val="00841861"/>
    <w:rsid w:val="008A34FC"/>
    <w:rsid w:val="009E2D39"/>
    <w:rsid w:val="00A70E16"/>
    <w:rsid w:val="00A978B0"/>
    <w:rsid w:val="00B50C67"/>
    <w:rsid w:val="00BE278E"/>
    <w:rsid w:val="00C16C8E"/>
    <w:rsid w:val="00CA51A5"/>
    <w:rsid w:val="00F95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03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03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Stephenson, Randell A</dc:creator>
  <cp:lastModifiedBy>Randell</cp:lastModifiedBy>
  <cp:revision>5</cp:revision>
  <dcterms:created xsi:type="dcterms:W3CDTF">2017-12-03T15:50:00Z</dcterms:created>
  <dcterms:modified xsi:type="dcterms:W3CDTF">2017-12-03T18:40:00Z</dcterms:modified>
</cp:coreProperties>
</file>